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20 208 vom 22. Juni 2020</w:t>
      </w:r>
    </w:p>
    <w:p>
      <w:r>
        <w:t>VS Kantonsgericht, 2020-06-22, FR</w:t>
      </w:r>
    </w:p>
    <w:p>
      <w:r>
        <w:rPr>
          <w:b/>
        </w:rPr>
        <w:t xml:space="preserve">Quelle: </w:t>
      </w:r>
      <w:r>
        <w:t>https://mcp.opencaselaw.ch/entscheid/vs_gerichte_C1 20 208</w:t>
      </w:r>
    </w:p>
    <w:p>
      <w:r>
        <w:t>FR: VS_GERICHTE C1 20 208 du 22 juin 2020</w:t>
      </w:r>
    </w:p>
    <w:p>
      <w:r>
        <w:t>IT: VS_GERICHTE C1 20 208 del 22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constaté la nullité de la décision rendue par le Tribunal du travail le 14 juillet 2020.</w:t>
      </w:r>
    </w:p>
    <w:p>
      <w:r>
        <w:rPr>
          <w:b/>
        </w:rPr>
        <w:t>E. 2</w:t>
      </w:r>
    </w:p>
    <w:p>
      <w:r>
        <w:t>L'appel déposé le 19 août 2020 est irrecevable.</w:t>
      </w:r>
    </w:p>
    <w:p>
      <w:r>
        <w:rPr>
          <w:b/>
        </w:rPr>
        <w:t>E. 3</w:t>
      </w:r>
    </w:p>
    <w:p>
      <w:r>
        <w:t>Il est exceptionnellement renoncé à la perception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t>Sion, le 22 juin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